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01"/>
        <w:gridCol w:w="1935"/>
        <w:gridCol w:w="4034"/>
      </w:tblGrid>
      <w:tr w:rsidR="00FD237E" w:rsidRPr="00FD237E" w:rsidTr="00FD237E">
        <w:trPr>
          <w:trHeight w:val="858"/>
        </w:trPr>
        <w:tc>
          <w:tcPr>
            <w:tcW w:w="3600" w:type="dxa"/>
            <w:hideMark/>
          </w:tcPr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Российская Федерация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Республика Алтай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Сельская администрация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proofErr w:type="gram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Каракокшинского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 сельского</w:t>
            </w:r>
            <w:proofErr w:type="gram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поселения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Чойского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района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>ПОСТАНОВЛЕНИЕ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 xml:space="preserve">649184, с.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>Каракокша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тел. 24-3-94</w:t>
            </w:r>
          </w:p>
        </w:tc>
        <w:tc>
          <w:tcPr>
            <w:tcW w:w="1935" w:type="dxa"/>
            <w:hideMark/>
          </w:tcPr>
          <w:p w:rsidR="00FD237E" w:rsidRPr="00FD237E" w:rsidRDefault="00FD237E" w:rsidP="00FD237E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  <w:tc>
          <w:tcPr>
            <w:tcW w:w="4034" w:type="dxa"/>
            <w:hideMark/>
          </w:tcPr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Россия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Федерациязы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Алтай Республика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Чойj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аймак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Каракокшо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val="en-US" w:eastAsia="ar-SA" w:bidi="en-US"/>
              </w:rPr>
              <w:t>iyp</w:t>
            </w: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тынг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proofErr w:type="spellStart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Администрациязы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J </w:t>
            </w:r>
            <w:r w:rsidRPr="00FD237E">
              <w:rPr>
                <w:rFonts w:ascii="Calibri" w:eastAsia="Calibri" w:hAnsi="Calibri" w:cs="Times New Roman"/>
                <w:b/>
                <w:sz w:val="28"/>
                <w:szCs w:val="28"/>
              </w:rPr>
              <w:sym w:font="Courier New" w:char="F0D6"/>
            </w: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 xml:space="preserve"> П</w:t>
            </w:r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 xml:space="preserve">649184, с.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eastAsia="ar-SA" w:bidi="en-US"/>
              </w:rPr>
              <w:t>Каракокша</w:t>
            </w:r>
            <w:proofErr w:type="spellEnd"/>
          </w:p>
          <w:p w:rsidR="00FD237E" w:rsidRPr="00FD237E" w:rsidRDefault="00FD237E" w:rsidP="00FD237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ar-SA" w:bidi="en-US"/>
              </w:rPr>
              <w:t>тел. 24-3-94</w:t>
            </w:r>
          </w:p>
        </w:tc>
      </w:tr>
    </w:tbl>
    <w:p w:rsidR="00FD237E" w:rsidRPr="00FD237E" w:rsidRDefault="00FD237E" w:rsidP="00FD237E">
      <w:pPr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</w:pPr>
      <w:r w:rsidRPr="00FD237E">
        <w:rPr>
          <w:rFonts w:ascii="Times New Roman" w:eastAsia="Calibri" w:hAnsi="Times New Roman" w:cs="Times New Roman"/>
          <w:b/>
          <w:iCs/>
          <w:sz w:val="28"/>
          <w:szCs w:val="28"/>
          <w:lang w:bidi="en-US"/>
        </w:rPr>
        <w:t xml:space="preserve">  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921"/>
        <w:gridCol w:w="2131"/>
        <w:gridCol w:w="4262"/>
      </w:tblGrid>
      <w:tr w:rsidR="00FD237E" w:rsidRPr="00FD237E" w:rsidTr="00FD237E">
        <w:trPr>
          <w:trHeight w:val="282"/>
        </w:trPr>
        <w:tc>
          <w:tcPr>
            <w:tcW w:w="3652" w:type="dxa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bidi="en-US"/>
              </w:rPr>
              <w:t xml:space="preserve">       </w:t>
            </w:r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  <w:t xml:space="preserve">  02.10.</w:t>
            </w: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2024 г.</w:t>
            </w:r>
          </w:p>
        </w:tc>
        <w:tc>
          <w:tcPr>
            <w:tcW w:w="1985" w:type="dxa"/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с. </w:t>
            </w:r>
            <w:proofErr w:type="spellStart"/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Каракокша</w:t>
            </w:r>
            <w:proofErr w:type="spellEnd"/>
            <w:r w:rsidRPr="00FD237E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bidi="en-US"/>
              </w:rPr>
              <w:t xml:space="preserve">    </w:t>
            </w:r>
          </w:p>
        </w:tc>
        <w:tc>
          <w:tcPr>
            <w:tcW w:w="3969" w:type="dxa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FD237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                № 65</w:t>
            </w:r>
          </w:p>
        </w:tc>
      </w:tr>
    </w:tbl>
    <w:p w:rsidR="00FD237E" w:rsidRPr="00FD237E" w:rsidRDefault="00FD237E" w:rsidP="00FD2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изменений в муниципальной программу по противодействию </w:t>
      </w:r>
      <w:r w:rsidRPr="00FD23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экстремизма и профилактики терроризма</w:t>
      </w: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</w:t>
      </w:r>
      <w:proofErr w:type="spellStart"/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FD237E" w:rsidRPr="00FD237E" w:rsidRDefault="00FD237E" w:rsidP="00FD23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соответствии с Федеральным Законом от 06.03.2006 года № 35–ФЗ «О противодействии терроризму», Федеральным Законом от 06.10.2003 г. № 131–ФЗ «Об общих принципах организации местного самоуправления в Российской Федерации», Федеральным Законом от 25.07.2002 г. № 114–ФЗ «О противодействии экстремистской деятельности», Указом Президента Российской Федерации от 15.06.2006 г. № 116 «О мерах по противодействию терроризму», пунктом 19 статьи 4 Устава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администрация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по противодействию экстремизма и профилактики терроризма на территории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следующие изменения и дополнения: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1)В Паспорте программы, пункт источники финансирования изложить в следующей редакции: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1,5 тыс. руб.                    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источникам финансирования:                                 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– 0,5 тыс. руб. из местного бюджета;  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– 1 тыс. руб. из местного бюджета;                                </w:t>
      </w:r>
    </w:p>
    <w:p w:rsidR="00FD237E" w:rsidRPr="00FD237E" w:rsidRDefault="00FD237E" w:rsidP="00FD237E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Программы осуществляется из бюджета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поселения»;</w:t>
      </w:r>
    </w:p>
    <w:p w:rsidR="00FD237E" w:rsidRPr="00FD237E" w:rsidRDefault="00FD237E" w:rsidP="00FD23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2)</w:t>
      </w: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4. п.1 Основные мероприятия Программы изложить в следующей редакции:</w:t>
      </w:r>
    </w:p>
    <w:p w:rsidR="00FD237E" w:rsidRPr="00FD237E" w:rsidRDefault="00FD237E" w:rsidP="00FD237E">
      <w:pPr>
        <w:autoSpaceDE w:val="0"/>
        <w:autoSpaceDN w:val="0"/>
        <w:adjustRightInd w:val="0"/>
        <w:spacing w:after="120" w:line="240" w:lineRule="auto"/>
        <w:ind w:left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«1. Основными мероприятиями программы является:</w:t>
      </w:r>
      <w:bookmarkStart w:id="0" w:name="_GoBack"/>
      <w:bookmarkEnd w:id="0"/>
    </w:p>
    <w:p w:rsidR="00FD237E" w:rsidRPr="00FD237E" w:rsidRDefault="00FD237E" w:rsidP="00FD237E">
      <w:pPr>
        <w:autoSpaceDE w:val="0"/>
        <w:autoSpaceDN w:val="0"/>
        <w:adjustRightInd w:val="0"/>
        <w:spacing w:after="12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7E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–</w:t>
      </w:r>
      <w:r w:rsidRPr="00FD237E">
        <w:rPr>
          <w:rFonts w:ascii="Times New Roman" w:eastAsia="Times New Roman" w:hAnsi="Times New Roman" w:cs="Calibri"/>
          <w:color w:val="000000"/>
          <w:sz w:val="28"/>
          <w:szCs w:val="28"/>
          <w:lang w:eastAsia="ru-RU"/>
        </w:rPr>
        <w:t xml:space="preserve"> Изготовление печатных памяток для населения по тематике противодействия экстремизму и терроризму, в том числе для распространения в молодежной среде;</w:t>
      </w:r>
    </w:p>
    <w:p w:rsidR="00FD237E" w:rsidRPr="00FD237E" w:rsidRDefault="00FD237E" w:rsidP="00FD2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Проведение тематических мероприятий для детей и молодёжи;</w:t>
      </w:r>
    </w:p>
    <w:p w:rsidR="00FD237E" w:rsidRPr="00FD237E" w:rsidRDefault="00FD237E" w:rsidP="00FD237E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            </w:t>
      </w: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- В области государственной национальной политики: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проведение мониторинга межрасовых, межнациональных (межэтнических) и межконфессиональных отношений, социально-политической ситуации в Российской Федерации в целях предотвращения возникновения конфликтов либо их обострения, а также выявления причин и условий экстремистских проявлений и минимизации их последствий, в том числе с использованием государственной информационной системы мониторинга в сфере межнациональных и межконфессиональных отношений и ран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него предупреждения конфликтных ситуаций;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реализация мер правового и информационного характера по недопущению использования этнического и религиозного факторов в избирательном процессе и в предвыборных программах;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реализации прав граждан на свободу совести и свободу вероисповедания без нанесения ущерба религиозным чувствам верующих и национальной идентичности граждан России;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разработка и реализация с участием институтов гражданского общества региональных и муниципальных программ по профилактике экстремизма и противодействию экстремизму;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проведение социологических исследований по вопросам противодействия экстремизму, а также оценка эффективности деятельности субъектов противодействия экстремизму по профилактике экстремизма;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своевременное реагирование субъектов противодействия экстремизму и институтов гражданского общества на возникновение конфликтных ситуаций и факторов, способствующих этому;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мотивирование граждан к информированию субъектов противодействия экстремизму о ставших им известными фактах подготовки к осуществлению экстремистской деятельности, а также о любых обстоятельствах, которые могут способствовать предупреждению экстремистской деятельности, ликвидации или минимизации ее последствий;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предотвращение любых форм дискриминации по признаку социальной, расовой, национальной, языковой, политической, идеологической или религиозной принадлежности;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формирование в обществе атмосферы неприятия пропаганды и оправдания экстремистской идеологии, ксенофобии, национальной или религиозной исключительности;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            - В области государственной миграционной политики: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совершенствование государственной миграционной политики Российской Федерации в части, касающейся привлечения иностранных работников к деятельности на территории Российской Федерации и определения потребности государства в иностранной рабочей силе;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обеспечение скоординированной деятельности субъектов противодействия экстремизму, направленной на недопущение формирования неблагоприятной миграционной ситуации в стране;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противодействие незаконной миграции, профилактика, предупреждение, выявление и пресечение нарушений миграционного законодательства Российской Федерации, а также совершенствование мер ответственности за такие нарушения;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развитие программ социальной и культурной адаптации иностранных граждан в Российской Федерации и их интеграции в общество, привлечение к реализации и финансированию этих программ работодателей, получающих квоты на привлечение иностранной рабочей силы;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принятие мер, препятствующих возникновению пространственной сегрегации, формированию этнических анклавов, социальной </w:t>
      </w:r>
      <w:proofErr w:type="spellStart"/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исключенности</w:t>
      </w:r>
      <w:proofErr w:type="spellEnd"/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отдельных групп граждан;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привлечение институтов гражданского общества к деятельности субъектов противодействия экстремизму при соблюдении принципа невмешательства;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всестороннее освещение мер, принимаемых в сфере реализации государственной миграционной политики Российской Федерации на федеральном, региональном и муниципальном уровнях, информирование граждан о текущей миграционной ситуации, ее влиянии на различные аспекты жизни российского общества, а также противодействие распространению в информационном пространстве вызывающих в обществе ненависть и вражду ложных сведений о миграционных процессах;</w:t>
      </w:r>
    </w:p>
    <w:p w:rsidR="00FD237E" w:rsidRPr="00FD237E" w:rsidRDefault="00FD237E" w:rsidP="00FD237E">
      <w:pPr>
        <w:spacing w:after="0" w:line="390" w:lineRule="atLeast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развитие информационных систем учета иностранных граждан, пребывание которых на территории Российской Федерации является нежелательным;»</w:t>
      </w: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37E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3)</w:t>
      </w: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8.</w:t>
      </w:r>
      <w:r w:rsidRPr="00F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Программы</w:t>
      </w:r>
      <w:r w:rsidRPr="00FD23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«Раздел 8.</w:t>
      </w:r>
      <w:r w:rsidRPr="00FD2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Программы</w:t>
      </w:r>
    </w:p>
    <w:p w:rsidR="00FD237E" w:rsidRPr="00FD237E" w:rsidRDefault="00FD237E" w:rsidP="00FD2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5400" w:type="pct"/>
        <w:tblCellSpacing w:w="0" w:type="dxa"/>
        <w:tblInd w:w="-6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55"/>
        <w:gridCol w:w="2755"/>
        <w:gridCol w:w="1605"/>
        <w:gridCol w:w="673"/>
        <w:gridCol w:w="1258"/>
        <w:gridCol w:w="1422"/>
        <w:gridCol w:w="2035"/>
      </w:tblGrid>
      <w:tr w:rsidR="00FD237E" w:rsidRPr="00FD237E" w:rsidTr="00FD237E">
        <w:trPr>
          <w:tblCellSpacing w:w="0" w:type="dxa"/>
        </w:trPr>
        <w:tc>
          <w:tcPr>
            <w:tcW w:w="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proofErr w:type="spellStart"/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</w:t>
            </w:r>
            <w:proofErr w:type="spellEnd"/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26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27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20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печатных памяток для населения по тематике противодействия экстремизму и терроризму, в том числе для распространения в молодежной среде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«Сельский дом культуры»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ежемесячного обхода территории на предмет выявления и ликвидации экстремистской деятельности, которые проявляются в виде нанесения на сооружения символов и знаков экстремистской направленности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общедоступных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местах письменной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информации, направленной на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о недопустимости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проявлений национальной,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расовой, религиозной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неприязни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наглядной</w:t>
            </w:r>
          </w:p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профилактической агитации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  <w:tr w:rsidR="00FD237E" w:rsidRPr="00FD237E" w:rsidTr="00FD237E">
        <w:trPr>
          <w:tblCellSpacing w:w="0" w:type="dxa"/>
        </w:trPr>
        <w:tc>
          <w:tcPr>
            <w:tcW w:w="34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  <w:p w:rsidR="00FD237E" w:rsidRPr="00FD237E" w:rsidRDefault="00FD237E" w:rsidP="00FD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FD237E" w:rsidRPr="00FD237E" w:rsidRDefault="00FD237E" w:rsidP="00FD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</w:tr>
    </w:tbl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официального опубликования (обнародования). </w:t>
      </w:r>
    </w:p>
    <w:p w:rsidR="00FD237E" w:rsidRPr="00FD237E" w:rsidRDefault="00FD237E" w:rsidP="00FD2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37E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администрации</w:t>
      </w:r>
      <w:proofErr w:type="gram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37D4" w:rsidRPr="00FD237E" w:rsidRDefault="00FD237E" w:rsidP="00FD23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Каракокшинского</w:t>
      </w:r>
      <w:proofErr w:type="spellEnd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А. А. </w:t>
      </w:r>
      <w:proofErr w:type="spellStart"/>
      <w:r w:rsidRPr="00FD237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Гребцова</w:t>
      </w:r>
      <w:proofErr w:type="spellEnd"/>
    </w:p>
    <w:sectPr w:rsidR="005B37D4" w:rsidRPr="00FD237E" w:rsidSect="00FD237E">
      <w:pgSz w:w="11906" w:h="16838"/>
      <w:pgMar w:top="1134" w:right="849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F65"/>
    <w:multiLevelType w:val="hybridMultilevel"/>
    <w:tmpl w:val="B5C82EB4"/>
    <w:lvl w:ilvl="0" w:tplc="4FACD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6E"/>
    <w:rsid w:val="00005FFD"/>
    <w:rsid w:val="00064624"/>
    <w:rsid w:val="0009260B"/>
    <w:rsid w:val="000F3410"/>
    <w:rsid w:val="00146B88"/>
    <w:rsid w:val="001D5D73"/>
    <w:rsid w:val="0022246E"/>
    <w:rsid w:val="00234616"/>
    <w:rsid w:val="002B2049"/>
    <w:rsid w:val="002C0361"/>
    <w:rsid w:val="003057B6"/>
    <w:rsid w:val="00442B30"/>
    <w:rsid w:val="00471BBD"/>
    <w:rsid w:val="004E595B"/>
    <w:rsid w:val="00575438"/>
    <w:rsid w:val="00595A3D"/>
    <w:rsid w:val="005B37D4"/>
    <w:rsid w:val="00667016"/>
    <w:rsid w:val="00673C90"/>
    <w:rsid w:val="006E11FE"/>
    <w:rsid w:val="00802613"/>
    <w:rsid w:val="008B2DD1"/>
    <w:rsid w:val="008E049B"/>
    <w:rsid w:val="008E23DC"/>
    <w:rsid w:val="00A0419A"/>
    <w:rsid w:val="00A27ED0"/>
    <w:rsid w:val="00B92AC1"/>
    <w:rsid w:val="00BC68E1"/>
    <w:rsid w:val="00C33606"/>
    <w:rsid w:val="00C67811"/>
    <w:rsid w:val="00CC2EA1"/>
    <w:rsid w:val="00E61311"/>
    <w:rsid w:val="00EB2641"/>
    <w:rsid w:val="00ED4B4B"/>
    <w:rsid w:val="00EE635E"/>
    <w:rsid w:val="00F70E00"/>
    <w:rsid w:val="00F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2248"/>
  <w15:docId w15:val="{CA555DC0-66E7-4598-909C-C1A29C4A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7543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nhideWhenUsed/>
    <w:rsid w:val="0057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575438"/>
    <w:rPr>
      <w:b/>
      <w:bCs/>
    </w:rPr>
  </w:style>
  <w:style w:type="paragraph" w:styleId="a5">
    <w:name w:val="No Spacing"/>
    <w:qFormat/>
    <w:rsid w:val="005B37D4"/>
    <w:pPr>
      <w:spacing w:after="0" w:line="240" w:lineRule="auto"/>
    </w:pPr>
  </w:style>
  <w:style w:type="table" w:styleId="a6">
    <w:name w:val="Table Grid"/>
    <w:basedOn w:val="a1"/>
    <w:uiPriority w:val="59"/>
    <w:rsid w:val="005B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4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4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2024-09-18T07:02:00Z</cp:lastPrinted>
  <dcterms:created xsi:type="dcterms:W3CDTF">2024-08-09T08:08:00Z</dcterms:created>
  <dcterms:modified xsi:type="dcterms:W3CDTF">2024-10-04T03:26:00Z</dcterms:modified>
</cp:coreProperties>
</file>