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РОССИЙСКАЯ ФЕДЕРАЦИЯ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РЕСПУБЛИКА АЛТАЙ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ЧОЙСКИЙ РАЙОН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КАРАКОКШИНСКИЙ СЕЛЬСКИЙ СОВЕТ ДЕПУТАТОВ</w:t>
      </w:r>
    </w:p>
    <w:p w:rsidR="00EE36B9" w:rsidRDefault="002C1C60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ВТОРАЯ</w:t>
      </w:r>
      <w:r w:rsidR="00EE36B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СЕССИЯ</w:t>
      </w:r>
    </w:p>
    <w:p w:rsidR="009D0A11" w:rsidRPr="009D0A11" w:rsidRDefault="002C1C60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ПЯТОГО</w:t>
      </w:r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СОЗЫВА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РЕШЕНИЕ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D0A11" w:rsidRPr="009D0A11" w:rsidRDefault="00EE36B9" w:rsidP="009D0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</w:t>
      </w:r>
      <w:r w:rsidR="000E51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6</w:t>
      </w:r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="000E519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октября 2023</w:t>
      </w:r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г.                       </w:t>
      </w:r>
      <w:proofErr w:type="spellStart"/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</w:t>
      </w:r>
      <w:proofErr w:type="gramStart"/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.К</w:t>
      </w:r>
      <w:proofErr w:type="gramEnd"/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аракокша</w:t>
      </w:r>
      <w:proofErr w:type="spellEnd"/>
      <w:r w:rsidR="009D0A11"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                                                       № </w:t>
      </w:r>
      <w:r w:rsidR="00186A7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2-</w:t>
      </w:r>
      <w:r w:rsidR="008A55C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7</w:t>
      </w:r>
      <w:bookmarkStart w:id="0" w:name="_GoBack"/>
      <w:bookmarkEnd w:id="0"/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before="278" w:after="0" w:line="269" w:lineRule="exact"/>
        <w:ind w:right="5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 внесении изменений в Положение</w:t>
      </w: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«Об оплате труда работников технического</w:t>
      </w: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обслуживающего персонала   </w:t>
      </w: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в органах местного самоуправления </w:t>
      </w: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муниципального образования </w:t>
      </w:r>
    </w:p>
    <w:p w:rsidR="009D0A11" w:rsidRPr="009D0A11" w:rsidRDefault="009D0A11" w:rsidP="009D0A1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Каракокшинского сельского поселения»</w:t>
      </w:r>
    </w:p>
    <w:p w:rsidR="003E3EED" w:rsidRPr="00F50DF4" w:rsidRDefault="003E3EED" w:rsidP="00DE6634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3E3EED" w:rsidRDefault="003E3EED" w:rsidP="003E3EE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целях индексации  заработной платы работников сельской</w:t>
      </w: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 администрации </w:t>
      </w:r>
      <w:proofErr w:type="gramStart"/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Каракокшинского сельского поселения, </w:t>
      </w:r>
      <w:r w:rsidRPr="009D0A11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оплата труда которых осуществляется в соответствии с новыми системами оплаты труда и н</w:t>
      </w: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 основании постановления главы МО «Чойский район» №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710 от 22</w:t>
      </w: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21</w:t>
      </w: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«О внесении изменений в постановление Главы муниципального образования «Чойский район от 24 октября 2008года № 619» с 1 января 2018 года на 4 процента</w:t>
      </w:r>
      <w:r w:rsidRPr="009D0A11"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  <w:t>, </w:t>
      </w:r>
      <w:proofErr w:type="gramEnd"/>
    </w:p>
    <w:p w:rsidR="009D0A11" w:rsidRDefault="009D0A11" w:rsidP="003E3EED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РЕШИЛ:</w:t>
      </w:r>
    </w:p>
    <w:p w:rsidR="003E3EED" w:rsidRPr="00F50DF4" w:rsidRDefault="003E3EED" w:rsidP="009D0A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D0A11" w:rsidRPr="009D0A11" w:rsidRDefault="003E3EED" w:rsidP="009D0A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50DF4">
        <w:rPr>
          <w:i w:val="0"/>
          <w:sz w:val="28"/>
          <w:szCs w:val="28"/>
        </w:rPr>
        <w:t xml:space="preserve">1. </w:t>
      </w:r>
      <w:r w:rsidR="009D0A11"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Внести в «Положение об оплате труда технического и обслуживающего персонала местного самоуправления МО Каракокшинское сельское поселение Чойского района РА» утвержденное решением сессии совета депутатов Каракокшинского сельского поселения Чойского района от 09  сентября 2016 года № 24-4 следующие изменения: </w:t>
      </w:r>
    </w:p>
    <w:p w:rsid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Приложения № 1 и № 2 к указанному положению изложить  в следующей редакции:</w:t>
      </w:r>
    </w:p>
    <w:p w:rsidR="000E5198" w:rsidRPr="009D0A11" w:rsidRDefault="000E5198" w:rsidP="009D0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б) абзац в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2.1 цифры 8233 заменить на цифры 9033.</w:t>
      </w:r>
    </w:p>
    <w:p w:rsidR="009D0A11" w:rsidRPr="009D0A11" w:rsidRDefault="009D0A11" w:rsidP="009D0A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Изменения в положение об оплате труда муниципальным служащим в связи с индексацией заработной платы  принимает Глава сельской администрации.</w:t>
      </w:r>
    </w:p>
    <w:p w:rsidR="00317358" w:rsidRDefault="009343AE" w:rsidP="009D0A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9D0A11" w:rsidRPr="009D0A11" w:rsidRDefault="009D0A11" w:rsidP="009D0A11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9D0A11">
        <w:rPr>
          <w:rFonts w:ascii="Times New Roman" w:hAnsi="Times New Roman" w:cs="Times New Roman"/>
          <w:i w:val="0"/>
          <w:sz w:val="24"/>
          <w:szCs w:val="24"/>
        </w:rPr>
        <w:t xml:space="preserve">  Глава сельской администрации </w:t>
      </w:r>
    </w:p>
    <w:p w:rsidR="00317358" w:rsidRPr="009D0A11" w:rsidRDefault="009D0A11" w:rsidP="009D0A11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Каракокш</w:t>
      </w:r>
      <w:r w:rsidRPr="009D0A11"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sz w:val="24"/>
          <w:szCs w:val="24"/>
        </w:rPr>
        <w:t>н</w:t>
      </w:r>
      <w:r w:rsidRPr="009D0A11">
        <w:rPr>
          <w:rFonts w:ascii="Times New Roman" w:hAnsi="Times New Roman" w:cs="Times New Roman"/>
          <w:i w:val="0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</w:t>
      </w:r>
      <w:proofErr w:type="spellStart"/>
      <w:r w:rsidR="000E5198">
        <w:rPr>
          <w:rFonts w:ascii="Times New Roman" w:hAnsi="Times New Roman" w:cs="Times New Roman"/>
          <w:i w:val="0"/>
          <w:sz w:val="24"/>
          <w:szCs w:val="24"/>
        </w:rPr>
        <w:t>А.А.Гребцова</w:t>
      </w:r>
      <w:proofErr w:type="spellEnd"/>
    </w:p>
    <w:p w:rsidR="00317358" w:rsidRDefault="00317358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9D0A11" w:rsidRDefault="009D0A11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317358" w:rsidRDefault="00317358" w:rsidP="004422AC">
      <w:pPr>
        <w:spacing w:after="0" w:line="240" w:lineRule="auto"/>
        <w:ind w:firstLine="5160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317358" w:rsidRPr="009D0A11" w:rsidRDefault="00317358" w:rsidP="004422AC">
      <w:pPr>
        <w:spacing w:after="0" w:line="240" w:lineRule="auto"/>
        <w:ind w:firstLine="5160"/>
        <w:contextualSpacing/>
        <w:rPr>
          <w:rFonts w:cstheme="minorHAnsi"/>
          <w:i w:val="0"/>
          <w:sz w:val="24"/>
          <w:szCs w:val="24"/>
        </w:rPr>
      </w:pP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Приложение № 1 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к Условиям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оплаты труда работников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муниципальных органов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муниципального образования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Каракокшинское сельское</w:t>
      </w:r>
    </w:p>
    <w:p w:rsidR="009D0A11" w:rsidRPr="009D0A11" w:rsidRDefault="009D0A11" w:rsidP="009D0A11">
      <w:pPr>
        <w:widowControl w:val="0"/>
        <w:autoSpaceDE w:val="0"/>
        <w:autoSpaceDN w:val="0"/>
        <w:adjustRightInd w:val="0"/>
        <w:spacing w:after="0" w:line="240" w:lineRule="auto"/>
        <w:ind w:firstLine="51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D0A1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поселение </w:t>
      </w:r>
    </w:p>
    <w:p w:rsidR="00FA3909" w:rsidRDefault="00FA3909" w:rsidP="00FA3909">
      <w:pPr>
        <w:spacing w:after="0" w:line="240" w:lineRule="auto"/>
        <w:ind w:firstLine="5160"/>
        <w:contextualSpacing/>
        <w:rPr>
          <w:rFonts w:cstheme="minorHAnsi"/>
          <w:i w:val="0"/>
          <w:sz w:val="24"/>
          <w:szCs w:val="24"/>
        </w:rPr>
      </w:pPr>
    </w:p>
    <w:p w:rsidR="009D0A11" w:rsidRPr="009D0A11" w:rsidRDefault="009D0A11" w:rsidP="00FA3909">
      <w:pPr>
        <w:spacing w:after="0" w:line="240" w:lineRule="auto"/>
        <w:ind w:firstLine="5160"/>
        <w:contextualSpacing/>
        <w:rPr>
          <w:rFonts w:cstheme="minorHAnsi"/>
          <w:i w:val="0"/>
          <w:sz w:val="24"/>
          <w:szCs w:val="24"/>
        </w:rPr>
      </w:pPr>
    </w:p>
    <w:p w:rsidR="00C44A6E" w:rsidRPr="009D0A11" w:rsidRDefault="00F96701" w:rsidP="005C2BBE">
      <w:pPr>
        <w:spacing w:after="0" w:line="240" w:lineRule="auto"/>
        <w:contextualSpacing/>
        <w:jc w:val="center"/>
        <w:rPr>
          <w:rFonts w:cstheme="minorHAnsi"/>
          <w:b/>
          <w:i w:val="0"/>
          <w:sz w:val="24"/>
          <w:szCs w:val="24"/>
        </w:rPr>
      </w:pPr>
      <w:r w:rsidRPr="009D0A11">
        <w:rPr>
          <w:rFonts w:cstheme="minorHAnsi"/>
          <w:b/>
          <w:i w:val="0"/>
          <w:sz w:val="24"/>
          <w:szCs w:val="24"/>
        </w:rPr>
        <w:t xml:space="preserve">Размеры окладов </w:t>
      </w:r>
      <w:r w:rsidR="00384063" w:rsidRPr="009D0A11">
        <w:rPr>
          <w:rFonts w:cstheme="minorHAnsi"/>
          <w:b/>
          <w:i w:val="0"/>
          <w:sz w:val="24"/>
          <w:szCs w:val="24"/>
        </w:rPr>
        <w:t xml:space="preserve"> (</w:t>
      </w:r>
      <w:r w:rsidR="00567ED9" w:rsidRPr="009D0A11">
        <w:rPr>
          <w:rFonts w:cstheme="minorHAnsi"/>
          <w:b/>
          <w:i w:val="0"/>
          <w:sz w:val="24"/>
          <w:szCs w:val="24"/>
        </w:rPr>
        <w:t>должностных окладов)</w:t>
      </w:r>
    </w:p>
    <w:p w:rsidR="005459BB" w:rsidRPr="009D0A11" w:rsidRDefault="00C44A6E" w:rsidP="005C2BBE">
      <w:pPr>
        <w:spacing w:after="0" w:line="240" w:lineRule="auto"/>
        <w:contextualSpacing/>
        <w:jc w:val="center"/>
        <w:rPr>
          <w:rFonts w:cstheme="minorHAnsi"/>
          <w:b/>
          <w:i w:val="0"/>
          <w:sz w:val="24"/>
          <w:szCs w:val="24"/>
        </w:rPr>
      </w:pPr>
      <w:r w:rsidRPr="009D0A11">
        <w:rPr>
          <w:rFonts w:cstheme="minorHAnsi"/>
          <w:b/>
          <w:i w:val="0"/>
          <w:sz w:val="24"/>
          <w:szCs w:val="24"/>
        </w:rPr>
        <w:t>работников</w:t>
      </w:r>
      <w:r w:rsidR="00FA77EB" w:rsidRPr="009D0A11">
        <w:rPr>
          <w:rFonts w:cstheme="minorHAnsi"/>
          <w:b/>
          <w:i w:val="0"/>
          <w:sz w:val="24"/>
          <w:szCs w:val="24"/>
        </w:rPr>
        <w:t>, занимающих должности служащих</w:t>
      </w:r>
      <w:r w:rsidRPr="009D0A11">
        <w:rPr>
          <w:rFonts w:cstheme="minorHAnsi"/>
          <w:b/>
          <w:i w:val="0"/>
          <w:sz w:val="24"/>
          <w:szCs w:val="24"/>
        </w:rPr>
        <w:t xml:space="preserve"> и </w:t>
      </w:r>
      <w:r w:rsidR="001B6ED0" w:rsidRPr="009D0A11">
        <w:rPr>
          <w:rFonts w:cstheme="minorHAnsi"/>
          <w:b/>
          <w:i w:val="0"/>
          <w:sz w:val="24"/>
          <w:szCs w:val="24"/>
        </w:rPr>
        <w:t xml:space="preserve">рекомендуемые </w:t>
      </w:r>
      <w:r w:rsidRPr="009D0A11">
        <w:rPr>
          <w:rFonts w:cstheme="minorHAnsi"/>
          <w:b/>
          <w:i w:val="0"/>
          <w:sz w:val="24"/>
          <w:szCs w:val="24"/>
        </w:rPr>
        <w:t>размеры повышающих коэффициентов к окладам (должностным окладам) по занимаемым должностям</w:t>
      </w: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1740"/>
        <w:gridCol w:w="2301"/>
      </w:tblGrid>
      <w:tr w:rsidR="00C44A6E" w:rsidRPr="009D0A11" w:rsidTr="009D565D">
        <w:trPr>
          <w:trHeight w:val="558"/>
        </w:trPr>
        <w:tc>
          <w:tcPr>
            <w:tcW w:w="2949" w:type="pct"/>
          </w:tcPr>
          <w:p w:rsidR="00C44A6E" w:rsidRPr="009D0A11" w:rsidRDefault="004B2C36" w:rsidP="005C2BBE">
            <w:pPr>
              <w:spacing w:after="0" w:line="240" w:lineRule="auto"/>
              <w:contextualSpacing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Профессиональная квалификационная группа /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>Перечень должностей</w:t>
            </w:r>
          </w:p>
        </w:tc>
        <w:tc>
          <w:tcPr>
            <w:tcW w:w="883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Размер оклада (должностного оклада), рублей</w:t>
            </w:r>
          </w:p>
        </w:tc>
        <w:tc>
          <w:tcPr>
            <w:tcW w:w="1168" w:type="pct"/>
          </w:tcPr>
          <w:p w:rsidR="00C44A6E" w:rsidRPr="009D0A11" w:rsidRDefault="00625015" w:rsidP="005C2BBE">
            <w:pPr>
              <w:spacing w:after="0" w:line="240" w:lineRule="auto"/>
              <w:contextualSpacing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Рекомендуемые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 xml:space="preserve"> размер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>ы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 xml:space="preserve"> повышающего коэффициента по занимаемым должностям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Наименования должностей, отнесенных к ПКГ «Общеотраслевые должности служащих первого уровня»:</w:t>
            </w:r>
          </w:p>
        </w:tc>
        <w:tc>
          <w:tcPr>
            <w:tcW w:w="883" w:type="pct"/>
            <w:vAlign w:val="center"/>
          </w:tcPr>
          <w:p w:rsidR="00C44A6E" w:rsidRPr="009D0A11" w:rsidRDefault="000E5198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3784</w:t>
            </w: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ind w:left="-107" w:firstLine="827"/>
              <w:contextualSpacing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1 квалификационный уровень:</w:t>
            </w:r>
          </w:p>
          <w:p w:rsidR="00C44A6E" w:rsidRPr="009D0A11" w:rsidRDefault="00894FD3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 xml:space="preserve">делопроизводитель;     кассир; 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 xml:space="preserve">секретарь-машинистка;           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до 0,02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2 квалификационный уровень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      служащих       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</w:t>
            </w:r>
            <w:r w:rsidR="007601AB" w:rsidRPr="009D0A11">
              <w:rPr>
                <w:rFonts w:cstheme="minorHAnsi"/>
                <w:i w:val="0"/>
                <w:sz w:val="24"/>
                <w:szCs w:val="24"/>
              </w:rPr>
              <w:t xml:space="preserve">онного уровня, по которым может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>устанавлива</w:t>
            </w:r>
            <w:r w:rsidR="007601AB" w:rsidRPr="009D0A11">
              <w:rPr>
                <w:rFonts w:cstheme="minorHAnsi"/>
                <w:i w:val="0"/>
                <w:sz w:val="24"/>
                <w:szCs w:val="24"/>
              </w:rPr>
              <w:t xml:space="preserve">ться  производное   должностное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 xml:space="preserve">наименование "старший"          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до 0,05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Наименования должностей, отнесенных к ПКГ «Общеотраслевые должности служащих второго уровня»:</w:t>
            </w:r>
          </w:p>
        </w:tc>
        <w:tc>
          <w:tcPr>
            <w:tcW w:w="883" w:type="pct"/>
            <w:vAlign w:val="center"/>
          </w:tcPr>
          <w:p w:rsidR="00C44A6E" w:rsidRPr="009D0A11" w:rsidRDefault="000E5198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4989</w:t>
            </w: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1 квалификационный уровень: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диспетчер; инспектор  по кадрам;  о</w:t>
            </w:r>
            <w:r w:rsidR="009D565D" w:rsidRPr="009D0A11">
              <w:rPr>
                <w:rFonts w:cstheme="minorHAnsi"/>
                <w:i w:val="0"/>
                <w:sz w:val="24"/>
                <w:szCs w:val="24"/>
              </w:rPr>
              <w:t>ператор  диспетчерской  службы; секретарь    руководителя;</w:t>
            </w:r>
            <w:r w:rsidR="004269EA" w:rsidRPr="009D0A1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>специалист по работе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с  молодежью;  специалист   по  социал</w:t>
            </w:r>
            <w:r w:rsidR="009D565D" w:rsidRPr="009D0A11">
              <w:rPr>
                <w:rFonts w:cstheme="minorHAnsi"/>
                <w:i w:val="0"/>
                <w:sz w:val="24"/>
                <w:szCs w:val="24"/>
              </w:rPr>
              <w:t>ьной</w:t>
            </w:r>
            <w:r w:rsidR="009D565D"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работе   с   молодежью;  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 xml:space="preserve">техник-программист;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до 0,03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2 квалификационный уровень: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заведующий  хозяйством;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 служащих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  уровня,  по    которым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устанавливается  производное   должностное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наименование "старший". Должности служащих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первого   квалификационного   уровня,   по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которым        устанавливается         </w:t>
            </w:r>
            <w:r w:rsidR="00D93711" w:rsidRPr="009D0A11">
              <w:rPr>
                <w:rFonts w:cstheme="minorHAnsi"/>
                <w:i w:val="0"/>
                <w:sz w:val="24"/>
                <w:szCs w:val="24"/>
              </w:rPr>
              <w:t xml:space="preserve"> II </w:t>
            </w:r>
            <w:proofErr w:type="spellStart"/>
            <w:r w:rsidR="00212B6C" w:rsidRPr="009D0A11">
              <w:rPr>
                <w:rFonts w:cstheme="minorHAnsi"/>
                <w:i w:val="0"/>
                <w:sz w:val="24"/>
                <w:szCs w:val="24"/>
              </w:rPr>
              <w:t>внутридолжностная</w:t>
            </w:r>
            <w:proofErr w:type="spellEnd"/>
            <w:r w:rsidR="00212B6C" w:rsidRPr="009D0A11">
              <w:rPr>
                <w:rFonts w:cstheme="minorHAnsi"/>
                <w:i w:val="0"/>
                <w:sz w:val="24"/>
                <w:szCs w:val="24"/>
              </w:rPr>
              <w:t xml:space="preserve"> категория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0,03 до 0,09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3 квалификационный уровень: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Начальник хозяйственного отдела; производитель работ (прораб),  включая  старшего;  Должности   служащих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  уровня,   по   которым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</w:r>
            <w:r w:rsidRPr="009D0A11">
              <w:rPr>
                <w:rFonts w:cstheme="minorHAnsi"/>
                <w:i w:val="0"/>
                <w:sz w:val="24"/>
                <w:szCs w:val="24"/>
              </w:rPr>
              <w:lastRenderedPageBreak/>
              <w:t>устанавлива</w:t>
            </w:r>
            <w:r w:rsidR="00D93711" w:rsidRPr="009D0A11">
              <w:rPr>
                <w:rFonts w:cstheme="minorHAnsi"/>
                <w:i w:val="0"/>
                <w:sz w:val="24"/>
                <w:szCs w:val="24"/>
              </w:rPr>
              <w:t xml:space="preserve">ется     I    </w:t>
            </w:r>
            <w:proofErr w:type="spellStart"/>
            <w:r w:rsidR="00D93711" w:rsidRPr="009D0A11">
              <w:rPr>
                <w:rFonts w:cstheme="minorHAnsi"/>
                <w:i w:val="0"/>
                <w:sz w:val="24"/>
                <w:szCs w:val="24"/>
              </w:rPr>
              <w:t>внутридолжностная</w:t>
            </w:r>
            <w:proofErr w:type="spellEnd"/>
            <w:r w:rsidR="00D93711" w:rsidRPr="009D0A1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 xml:space="preserve">категория              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0,09 до 0,20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lastRenderedPageBreak/>
              <w:t>4 квалификационный уровень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служащих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уровня, по которым может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устанавливаться  производное   должностное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наименование "ведущий"       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0,20 до 0,30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5 квалификационный уровень: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proofErr w:type="gramStart"/>
            <w:r w:rsidRPr="009D0A11">
              <w:rPr>
                <w:rFonts w:cstheme="minorHAnsi"/>
                <w:i w:val="0"/>
                <w:sz w:val="24"/>
                <w:szCs w:val="24"/>
              </w:rPr>
              <w:t>Начальник гаража;  начальник  (заведующий)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мастерской;  начальник   ремонтного  цеха;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начальник смены (участка); начальник  цеха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(участка)                                 </w:t>
            </w:r>
            <w:proofErr w:type="gramEnd"/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0,30 до 0,43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  <w:highlight w:val="yellow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Наименования должностей, отнесенных к ПКГ «Общеотраслевые должности служащих третьего уровня»:</w:t>
            </w:r>
          </w:p>
        </w:tc>
        <w:tc>
          <w:tcPr>
            <w:tcW w:w="883" w:type="pct"/>
            <w:vAlign w:val="center"/>
          </w:tcPr>
          <w:p w:rsidR="00C44A6E" w:rsidRPr="009D0A11" w:rsidRDefault="000E5198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  <w:highlight w:val="yellow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6022</w:t>
            </w: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  <w:highlight w:val="yellow"/>
              </w:rPr>
            </w:pP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both"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1 квалификационный уровень:</w:t>
            </w:r>
          </w:p>
          <w:p w:rsidR="00CF148C" w:rsidRPr="009D0A11" w:rsidRDefault="00D93711" w:rsidP="005C2BBE">
            <w:pPr>
              <w:pStyle w:val="ConsPlusTitle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>бухгалтер;</w:t>
            </w:r>
            <w:r w:rsidR="003213CF" w:rsidRPr="009D0A11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</w:t>
            </w:r>
            <w:r w:rsidR="00C44A6E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>специалист   по  кадрам;</w:t>
            </w:r>
            <w:r w:rsidR="003213CF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специалист по организационному и документационному обеспечению;</w:t>
            </w:r>
            <w:r w:rsidR="009E060D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специалист по связям с общественностью;</w:t>
            </w:r>
            <w:r w:rsidR="00B12FB5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9E060D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экономист; </w:t>
            </w:r>
            <w:r w:rsidR="00C44A6E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экономист  </w:t>
            </w:r>
            <w:r w:rsidR="0050680C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по  бухгалтерскому   учету   </w:t>
            </w:r>
            <w:r w:rsidR="00C44A6E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>анализу     хозяйственной    деятельности;  эко</w:t>
            </w:r>
            <w:r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номист  по сбыту; экономист  по </w:t>
            </w:r>
            <w:r w:rsidR="00C44A6E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финансовой    работе;   </w:t>
            </w:r>
            <w:proofErr w:type="spellStart"/>
            <w:r w:rsidR="00C44A6E" w:rsidRPr="009D0A11">
              <w:rPr>
                <w:rFonts w:asciiTheme="minorHAnsi" w:hAnsiTheme="minorHAnsi" w:cstheme="minorHAnsi"/>
                <w:b w:val="0"/>
                <w:sz w:val="24"/>
                <w:szCs w:val="24"/>
              </w:rPr>
              <w:t>юристконсульт</w:t>
            </w:r>
            <w:proofErr w:type="spellEnd"/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до 0,03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2 квалификационный уровень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      служащих       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  уровня,    по  которым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может устанавливаться II </w:t>
            </w:r>
            <w:proofErr w:type="spellStart"/>
            <w:r w:rsidRPr="009D0A11">
              <w:rPr>
                <w:rFonts w:cstheme="minorHAnsi"/>
                <w:i w:val="0"/>
                <w:sz w:val="24"/>
                <w:szCs w:val="24"/>
              </w:rPr>
              <w:t>внутридолжностная</w:t>
            </w:r>
            <w:proofErr w:type="spellEnd"/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категория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0,03 до 0,10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3 квалификационный уровень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  и    служащих       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  уровня,    по  которым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может  устанавливаться I </w:t>
            </w:r>
            <w:proofErr w:type="spellStart"/>
            <w:r w:rsidRPr="009D0A11">
              <w:rPr>
                <w:rFonts w:cstheme="minorHAnsi"/>
                <w:i w:val="0"/>
                <w:sz w:val="24"/>
                <w:szCs w:val="24"/>
              </w:rPr>
              <w:t>внутридолжностная</w:t>
            </w:r>
            <w:proofErr w:type="spellEnd"/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категория                      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0,10 до 0,21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4 квалификационный уровень</w:t>
            </w:r>
          </w:p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Должности        служащих     первого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квалификационного   уровня,    по  которым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>может     устанавливаться      производное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должностное наименование "ведущий"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0,21 до 0,32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5 квалификационный уровень</w:t>
            </w:r>
          </w:p>
          <w:p w:rsidR="00C44A6E" w:rsidRPr="009D0A11" w:rsidRDefault="00244909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г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>лавные     специалисты  в    отделах,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br/>
              <w:t xml:space="preserve">заместитель главного бухгалтера          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0,32 до 0,45</w:t>
            </w: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Наименования должностей, отнесенных к ПКГ «Общеотраслевые должности служащих четвертого уровня»:</w:t>
            </w:r>
          </w:p>
        </w:tc>
        <w:tc>
          <w:tcPr>
            <w:tcW w:w="883" w:type="pct"/>
            <w:vAlign w:val="center"/>
          </w:tcPr>
          <w:p w:rsidR="00C44A6E" w:rsidRPr="009D0A11" w:rsidRDefault="000E5198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8750</w:t>
            </w: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C44A6E" w:rsidRPr="009D0A11" w:rsidTr="009D565D"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до 0,02</w:t>
            </w:r>
          </w:p>
        </w:tc>
      </w:tr>
      <w:tr w:rsidR="00C44A6E" w:rsidRPr="009D0A11" w:rsidTr="009D565D">
        <w:trPr>
          <w:trHeight w:val="900"/>
        </w:trPr>
        <w:tc>
          <w:tcPr>
            <w:tcW w:w="2949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2 квалификационный уровень:</w:t>
            </w:r>
          </w:p>
          <w:p w:rsidR="00C44A6E" w:rsidRPr="009D0A11" w:rsidRDefault="00D93711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 xml:space="preserve">Главный (диспетчер, </w:t>
            </w:r>
            <w:r w:rsidR="00C44A6E" w:rsidRPr="009D0A11">
              <w:rPr>
                <w:rFonts w:cstheme="minorHAnsi"/>
                <w:i w:val="0"/>
                <w:sz w:val="24"/>
                <w:szCs w:val="24"/>
              </w:rPr>
              <w:t>сварщик, энергетик)</w:t>
            </w:r>
          </w:p>
        </w:tc>
        <w:tc>
          <w:tcPr>
            <w:tcW w:w="883" w:type="pct"/>
            <w:vAlign w:val="center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168" w:type="pct"/>
          </w:tcPr>
          <w:p w:rsidR="00C44A6E" w:rsidRPr="009D0A11" w:rsidRDefault="00C44A6E" w:rsidP="005C2BBE">
            <w:pPr>
              <w:spacing w:after="0" w:line="240" w:lineRule="auto"/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b/>
                <w:i w:val="0"/>
                <w:sz w:val="24"/>
                <w:szCs w:val="24"/>
              </w:rPr>
              <w:t>от 0,02 до 0,06</w:t>
            </w:r>
          </w:p>
        </w:tc>
      </w:tr>
    </w:tbl>
    <w:p w:rsidR="005459BB" w:rsidRDefault="005459BB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Pr="009D0A11" w:rsidRDefault="009D0A11" w:rsidP="00C44A6E">
      <w:pPr>
        <w:spacing w:after="0"/>
        <w:contextualSpacing/>
        <w:rPr>
          <w:rFonts w:cstheme="minorHAnsi"/>
          <w:i w:val="0"/>
          <w:sz w:val="24"/>
          <w:szCs w:val="24"/>
        </w:rPr>
      </w:pPr>
    </w:p>
    <w:p w:rsidR="009D0A11" w:rsidRPr="009D0A11" w:rsidRDefault="00244909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</w:t>
      </w:r>
      <w:r w:rsidR="00C1513A" w:rsidRPr="009D0A11">
        <w:rPr>
          <w:i w:val="0"/>
          <w:sz w:val="24"/>
          <w:szCs w:val="24"/>
        </w:rPr>
        <w:t xml:space="preserve">  </w:t>
      </w:r>
      <w:r w:rsidR="009D0A11" w:rsidRPr="009D0A11">
        <w:rPr>
          <w:i w:val="0"/>
          <w:sz w:val="24"/>
          <w:szCs w:val="24"/>
        </w:rPr>
        <w:t xml:space="preserve">                Приложение № 2 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к Условиям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оплаты труда работников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муниципальных органов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муниципального образования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Каракокшинское сельское</w:t>
      </w:r>
    </w:p>
    <w:p w:rsidR="009D0A11" w:rsidRPr="009D0A11" w:rsidRDefault="009D0A11" w:rsidP="009D0A11">
      <w:pPr>
        <w:pStyle w:val="af0"/>
        <w:jc w:val="right"/>
        <w:rPr>
          <w:i w:val="0"/>
          <w:sz w:val="24"/>
          <w:szCs w:val="24"/>
        </w:rPr>
      </w:pPr>
      <w:r w:rsidRPr="009D0A11">
        <w:rPr>
          <w:i w:val="0"/>
          <w:sz w:val="24"/>
          <w:szCs w:val="24"/>
        </w:rPr>
        <w:t xml:space="preserve">                   поселение </w:t>
      </w:r>
    </w:p>
    <w:p w:rsidR="00425A35" w:rsidRPr="009D0A11" w:rsidRDefault="00425A35" w:rsidP="009D0A11">
      <w:pPr>
        <w:spacing w:after="0" w:line="240" w:lineRule="auto"/>
        <w:ind w:firstLine="5160"/>
        <w:contextualSpacing/>
        <w:rPr>
          <w:rFonts w:cstheme="minorHAnsi"/>
          <w:i w:val="0"/>
          <w:sz w:val="24"/>
          <w:szCs w:val="24"/>
        </w:rPr>
      </w:pPr>
    </w:p>
    <w:p w:rsidR="00C44A6E" w:rsidRPr="009D0A11" w:rsidRDefault="00C44A6E" w:rsidP="006542E2">
      <w:pPr>
        <w:spacing w:after="0" w:line="240" w:lineRule="auto"/>
        <w:contextualSpacing/>
        <w:jc w:val="center"/>
        <w:rPr>
          <w:rFonts w:cstheme="minorHAnsi"/>
          <w:b/>
          <w:bCs/>
          <w:i w:val="0"/>
          <w:sz w:val="24"/>
          <w:szCs w:val="24"/>
        </w:rPr>
      </w:pPr>
      <w:r w:rsidRPr="009D0A11">
        <w:rPr>
          <w:rFonts w:cstheme="minorHAnsi"/>
          <w:b/>
          <w:bCs/>
          <w:i w:val="0"/>
          <w:sz w:val="24"/>
          <w:szCs w:val="24"/>
        </w:rPr>
        <w:t>Размеры окладов работников, осуществляющих профессиональную деятельность по профессиям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3480"/>
      </w:tblGrid>
      <w:tr w:rsidR="00C44A6E" w:rsidRPr="009D0A11" w:rsidTr="006542E2"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Перечень профессий</w:t>
            </w:r>
          </w:p>
        </w:tc>
        <w:tc>
          <w:tcPr>
            <w:tcW w:w="1766" w:type="pct"/>
          </w:tcPr>
          <w:p w:rsidR="00C44A6E" w:rsidRPr="009D0A11" w:rsidRDefault="00C44A6E" w:rsidP="00C44A6E">
            <w:pPr>
              <w:pStyle w:val="af6"/>
              <w:contextualSpacing/>
              <w:jc w:val="center"/>
              <w:rPr>
                <w:rFonts w:asciiTheme="minorHAnsi" w:hAnsiTheme="minorHAnsi" w:cstheme="minorHAnsi"/>
              </w:rPr>
            </w:pPr>
            <w:r w:rsidRPr="009D0A11">
              <w:rPr>
                <w:rFonts w:asciiTheme="minorHAnsi" w:hAnsiTheme="minorHAnsi" w:cstheme="minorHAnsi"/>
              </w:rPr>
              <w:t>Размер оклада, рублей</w:t>
            </w:r>
          </w:p>
        </w:tc>
      </w:tr>
      <w:tr w:rsidR="00C44A6E" w:rsidRPr="009D0A11" w:rsidTr="006542E2">
        <w:trPr>
          <w:trHeight w:val="1582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1 квалификационным разрядом:</w:t>
            </w:r>
            <w:r w:rsidR="00DE6634" w:rsidRPr="009D0A1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proofErr w:type="gramStart"/>
            <w:r w:rsidRPr="009D0A11">
              <w:rPr>
                <w:rFonts w:cstheme="minorHAnsi"/>
                <w:i w:val="0"/>
                <w:sz w:val="24"/>
                <w:szCs w:val="24"/>
              </w:rPr>
              <w:t>Садовник; подсобный рабочий; уборщик служебных помещений; сторож (вахтер), сторож; уборщик территорий; электрик-моторист</w:t>
            </w:r>
            <w:proofErr w:type="gramEnd"/>
          </w:p>
        </w:tc>
        <w:tc>
          <w:tcPr>
            <w:tcW w:w="1766" w:type="pct"/>
            <w:vAlign w:val="bottom"/>
          </w:tcPr>
          <w:p w:rsidR="00C44A6E" w:rsidRPr="009D0A11" w:rsidRDefault="000E5198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i w:val="0"/>
                <w:color w:val="000000"/>
                <w:sz w:val="24"/>
                <w:szCs w:val="24"/>
              </w:rPr>
              <w:t>3521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2 квалификационным разрядом: Машинист (кочегар) котельной</w:t>
            </w:r>
          </w:p>
        </w:tc>
        <w:tc>
          <w:tcPr>
            <w:tcW w:w="1766" w:type="pct"/>
            <w:vAlign w:val="bottom"/>
          </w:tcPr>
          <w:p w:rsidR="00C44A6E" w:rsidRPr="009D0A11" w:rsidRDefault="000E5198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i w:val="0"/>
                <w:color w:val="000000"/>
                <w:sz w:val="24"/>
                <w:szCs w:val="24"/>
              </w:rPr>
              <w:t>3954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3 квалификационным разрядом: Машинист (кочегар) котельной</w:t>
            </w:r>
          </w:p>
        </w:tc>
        <w:tc>
          <w:tcPr>
            <w:tcW w:w="1766" w:type="pct"/>
            <w:vAlign w:val="bottom"/>
          </w:tcPr>
          <w:p w:rsidR="00C44A6E" w:rsidRPr="009D0A11" w:rsidRDefault="000E5198" w:rsidP="00244909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i w:val="0"/>
                <w:color w:val="000000"/>
                <w:sz w:val="24"/>
                <w:szCs w:val="24"/>
              </w:rPr>
              <w:t>4424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DE6634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4 квалификационным разрядом</w:t>
            </w:r>
          </w:p>
        </w:tc>
        <w:tc>
          <w:tcPr>
            <w:tcW w:w="1766" w:type="pct"/>
            <w:vAlign w:val="bottom"/>
          </w:tcPr>
          <w:p w:rsidR="00C44A6E" w:rsidRPr="009D0A11" w:rsidRDefault="00820944" w:rsidP="000E5198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4</w:t>
            </w:r>
            <w:r w:rsidR="000E5198">
              <w:rPr>
                <w:rFonts w:cstheme="minorHAnsi"/>
                <w:i w:val="0"/>
                <w:color w:val="000000"/>
                <w:sz w:val="24"/>
                <w:szCs w:val="24"/>
              </w:rPr>
              <w:t>989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5 квалификационным разрядом:</w:t>
            </w:r>
            <w:r w:rsidR="00DE6634" w:rsidRPr="009D0A1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9D0A11">
              <w:rPr>
                <w:rFonts w:cstheme="minorHAnsi"/>
                <w:i w:val="0"/>
                <w:sz w:val="24"/>
                <w:szCs w:val="24"/>
              </w:rPr>
              <w:t>Водитель автомобиля</w:t>
            </w:r>
          </w:p>
        </w:tc>
        <w:tc>
          <w:tcPr>
            <w:tcW w:w="1766" w:type="pct"/>
            <w:vAlign w:val="bottom"/>
          </w:tcPr>
          <w:p w:rsidR="00C44A6E" w:rsidRPr="009D0A11" w:rsidRDefault="000E5198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i w:val="0"/>
                <w:color w:val="000000"/>
                <w:sz w:val="24"/>
                <w:szCs w:val="24"/>
              </w:rPr>
              <w:t>5232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6 квалификационным разрядом</w:t>
            </w:r>
          </w:p>
        </w:tc>
        <w:tc>
          <w:tcPr>
            <w:tcW w:w="1766" w:type="pct"/>
            <w:vAlign w:val="bottom"/>
          </w:tcPr>
          <w:p w:rsidR="00C44A6E" w:rsidRPr="009D0A11" w:rsidRDefault="000E5198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i w:val="0"/>
                <w:color w:val="000000"/>
                <w:sz w:val="24"/>
                <w:szCs w:val="24"/>
              </w:rPr>
              <w:t>5486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7 квалификационным разрядом</w:t>
            </w:r>
          </w:p>
        </w:tc>
        <w:tc>
          <w:tcPr>
            <w:tcW w:w="1766" w:type="pct"/>
            <w:vAlign w:val="bottom"/>
          </w:tcPr>
          <w:p w:rsidR="00C44A6E" w:rsidRPr="009D0A11" w:rsidRDefault="00D852BB" w:rsidP="005B541A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color w:val="000000"/>
                <w:sz w:val="24"/>
                <w:szCs w:val="24"/>
              </w:rPr>
              <w:t>5</w:t>
            </w:r>
            <w:r w:rsidR="000E5198">
              <w:rPr>
                <w:rFonts w:cstheme="minorHAnsi"/>
                <w:i w:val="0"/>
                <w:color w:val="000000"/>
                <w:sz w:val="24"/>
                <w:szCs w:val="24"/>
              </w:rPr>
              <w:t>760</w:t>
            </w:r>
          </w:p>
        </w:tc>
      </w:tr>
      <w:tr w:rsidR="00C44A6E" w:rsidRPr="009D0A11" w:rsidTr="006542E2">
        <w:trPr>
          <w:trHeight w:val="315"/>
        </w:trPr>
        <w:tc>
          <w:tcPr>
            <w:tcW w:w="3234" w:type="pct"/>
          </w:tcPr>
          <w:p w:rsidR="00C44A6E" w:rsidRPr="009D0A11" w:rsidRDefault="00C44A6E" w:rsidP="00C44A6E">
            <w:pPr>
              <w:spacing w:after="0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9D0A11">
              <w:rPr>
                <w:rFonts w:cstheme="minorHAnsi"/>
                <w:i w:val="0"/>
                <w:sz w:val="24"/>
                <w:szCs w:val="24"/>
              </w:rPr>
              <w:t>Профессии рабочих с 8 квалификационным разрядом</w:t>
            </w:r>
          </w:p>
        </w:tc>
        <w:tc>
          <w:tcPr>
            <w:tcW w:w="1766" w:type="pct"/>
            <w:vAlign w:val="bottom"/>
          </w:tcPr>
          <w:p w:rsidR="00C44A6E" w:rsidRPr="009D0A11" w:rsidRDefault="000E5198" w:rsidP="00C44A6E">
            <w:pPr>
              <w:spacing w:after="0"/>
              <w:contextualSpacing/>
              <w:jc w:val="center"/>
              <w:rPr>
                <w:rFonts w:cstheme="minorHAnsi"/>
                <w:i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i w:val="0"/>
                <w:color w:val="000000"/>
                <w:sz w:val="24"/>
                <w:szCs w:val="24"/>
              </w:rPr>
              <w:t>6042</w:t>
            </w:r>
          </w:p>
        </w:tc>
      </w:tr>
    </w:tbl>
    <w:p w:rsidR="00180632" w:rsidRPr="009D0A11" w:rsidRDefault="00510B9E" w:rsidP="00F8120B">
      <w:pPr>
        <w:pStyle w:val="ConsPlusNormal"/>
        <w:widowControl/>
        <w:tabs>
          <w:tab w:val="left" w:pos="567"/>
        </w:tabs>
        <w:ind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9D0A11">
        <w:rPr>
          <w:rFonts w:asciiTheme="minorHAnsi" w:hAnsiTheme="minorHAnsi" w:cstheme="minorHAnsi"/>
          <w:sz w:val="24"/>
          <w:szCs w:val="24"/>
        </w:rPr>
        <w:tab/>
      </w:r>
    </w:p>
    <w:p w:rsidR="00A05A08" w:rsidRPr="009D0A11" w:rsidRDefault="00A05A08">
      <w:pPr>
        <w:rPr>
          <w:rFonts w:cstheme="minorHAnsi"/>
          <w:sz w:val="24"/>
          <w:szCs w:val="24"/>
        </w:rPr>
      </w:pPr>
    </w:p>
    <w:sectPr w:rsidR="00A05A08" w:rsidRPr="009D0A11" w:rsidSect="00DE6634">
      <w:pgSz w:w="11905" w:h="16838"/>
      <w:pgMar w:top="510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D64"/>
    <w:multiLevelType w:val="hybridMultilevel"/>
    <w:tmpl w:val="CAD6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ED"/>
    <w:rsid w:val="00026EB9"/>
    <w:rsid w:val="00036F55"/>
    <w:rsid w:val="00057E92"/>
    <w:rsid w:val="00062146"/>
    <w:rsid w:val="00074565"/>
    <w:rsid w:val="000914DC"/>
    <w:rsid w:val="000A5905"/>
    <w:rsid w:val="000D0922"/>
    <w:rsid w:val="000D55C5"/>
    <w:rsid w:val="000D6047"/>
    <w:rsid w:val="000E5198"/>
    <w:rsid w:val="000F39BF"/>
    <w:rsid w:val="00110769"/>
    <w:rsid w:val="00113008"/>
    <w:rsid w:val="00177F0D"/>
    <w:rsid w:val="00180632"/>
    <w:rsid w:val="00181720"/>
    <w:rsid w:val="00181AAF"/>
    <w:rsid w:val="00186A7D"/>
    <w:rsid w:val="001A4B71"/>
    <w:rsid w:val="001A74C4"/>
    <w:rsid w:val="001B2333"/>
    <w:rsid w:val="001B6ED0"/>
    <w:rsid w:val="001C2EBD"/>
    <w:rsid w:val="001F5E24"/>
    <w:rsid w:val="00212B6C"/>
    <w:rsid w:val="002269C4"/>
    <w:rsid w:val="0022736E"/>
    <w:rsid w:val="00234179"/>
    <w:rsid w:val="00244909"/>
    <w:rsid w:val="002540EF"/>
    <w:rsid w:val="00275E29"/>
    <w:rsid w:val="0029182F"/>
    <w:rsid w:val="00295C1B"/>
    <w:rsid w:val="002B562F"/>
    <w:rsid w:val="002C1C60"/>
    <w:rsid w:val="002E52E1"/>
    <w:rsid w:val="0030350A"/>
    <w:rsid w:val="00311C91"/>
    <w:rsid w:val="00317358"/>
    <w:rsid w:val="003213CF"/>
    <w:rsid w:val="0033102C"/>
    <w:rsid w:val="00337447"/>
    <w:rsid w:val="003469B9"/>
    <w:rsid w:val="00384063"/>
    <w:rsid w:val="003928A4"/>
    <w:rsid w:val="003A4A49"/>
    <w:rsid w:val="003E3EED"/>
    <w:rsid w:val="003E4A88"/>
    <w:rsid w:val="004047E0"/>
    <w:rsid w:val="00425A35"/>
    <w:rsid w:val="004269EA"/>
    <w:rsid w:val="00436259"/>
    <w:rsid w:val="004422AC"/>
    <w:rsid w:val="004451F8"/>
    <w:rsid w:val="00447829"/>
    <w:rsid w:val="00457C2A"/>
    <w:rsid w:val="00466150"/>
    <w:rsid w:val="00475508"/>
    <w:rsid w:val="00491CD4"/>
    <w:rsid w:val="00493326"/>
    <w:rsid w:val="004B0569"/>
    <w:rsid w:val="004B2C36"/>
    <w:rsid w:val="004B3975"/>
    <w:rsid w:val="004D0C3C"/>
    <w:rsid w:val="004D1A4C"/>
    <w:rsid w:val="004E1027"/>
    <w:rsid w:val="004F2ED7"/>
    <w:rsid w:val="004F3E5D"/>
    <w:rsid w:val="0050680C"/>
    <w:rsid w:val="00510B9E"/>
    <w:rsid w:val="0052097F"/>
    <w:rsid w:val="00536847"/>
    <w:rsid w:val="00545643"/>
    <w:rsid w:val="005459BB"/>
    <w:rsid w:val="00563736"/>
    <w:rsid w:val="00567ED9"/>
    <w:rsid w:val="00570FA6"/>
    <w:rsid w:val="00585D0A"/>
    <w:rsid w:val="005B541A"/>
    <w:rsid w:val="005B5995"/>
    <w:rsid w:val="005C2BBE"/>
    <w:rsid w:val="005C3E14"/>
    <w:rsid w:val="005F345C"/>
    <w:rsid w:val="00607C52"/>
    <w:rsid w:val="00613A50"/>
    <w:rsid w:val="00625015"/>
    <w:rsid w:val="00641246"/>
    <w:rsid w:val="00646051"/>
    <w:rsid w:val="006542E2"/>
    <w:rsid w:val="00662A98"/>
    <w:rsid w:val="0068065A"/>
    <w:rsid w:val="0069208D"/>
    <w:rsid w:val="00696322"/>
    <w:rsid w:val="006D2838"/>
    <w:rsid w:val="007049CC"/>
    <w:rsid w:val="007055D4"/>
    <w:rsid w:val="00743827"/>
    <w:rsid w:val="007601AB"/>
    <w:rsid w:val="007749D5"/>
    <w:rsid w:val="00780CF5"/>
    <w:rsid w:val="007A0FF9"/>
    <w:rsid w:val="007B1445"/>
    <w:rsid w:val="007B4BE1"/>
    <w:rsid w:val="007B7A23"/>
    <w:rsid w:val="007D50FB"/>
    <w:rsid w:val="0080444E"/>
    <w:rsid w:val="008105F7"/>
    <w:rsid w:val="008162C4"/>
    <w:rsid w:val="00820944"/>
    <w:rsid w:val="00832400"/>
    <w:rsid w:val="00855BF8"/>
    <w:rsid w:val="0086639F"/>
    <w:rsid w:val="00894FD3"/>
    <w:rsid w:val="008A55CD"/>
    <w:rsid w:val="008B5563"/>
    <w:rsid w:val="008C5B40"/>
    <w:rsid w:val="008D0C93"/>
    <w:rsid w:val="00911E5B"/>
    <w:rsid w:val="00912D98"/>
    <w:rsid w:val="009343AE"/>
    <w:rsid w:val="00945471"/>
    <w:rsid w:val="00981C17"/>
    <w:rsid w:val="00985131"/>
    <w:rsid w:val="00994AFC"/>
    <w:rsid w:val="009A0F3C"/>
    <w:rsid w:val="009C4089"/>
    <w:rsid w:val="009D0A11"/>
    <w:rsid w:val="009D565D"/>
    <w:rsid w:val="009E045D"/>
    <w:rsid w:val="009E060D"/>
    <w:rsid w:val="00A05A08"/>
    <w:rsid w:val="00A10021"/>
    <w:rsid w:val="00A24D73"/>
    <w:rsid w:val="00A2710E"/>
    <w:rsid w:val="00A279CA"/>
    <w:rsid w:val="00A47687"/>
    <w:rsid w:val="00A61142"/>
    <w:rsid w:val="00A61C09"/>
    <w:rsid w:val="00A826E4"/>
    <w:rsid w:val="00A87DDA"/>
    <w:rsid w:val="00AA4540"/>
    <w:rsid w:val="00AF2D96"/>
    <w:rsid w:val="00B073E3"/>
    <w:rsid w:val="00B12FB5"/>
    <w:rsid w:val="00B14660"/>
    <w:rsid w:val="00B25B84"/>
    <w:rsid w:val="00B25ED6"/>
    <w:rsid w:val="00B41E43"/>
    <w:rsid w:val="00B62A76"/>
    <w:rsid w:val="00B76299"/>
    <w:rsid w:val="00BD4FC5"/>
    <w:rsid w:val="00BF0F7A"/>
    <w:rsid w:val="00C0760A"/>
    <w:rsid w:val="00C1513A"/>
    <w:rsid w:val="00C203D1"/>
    <w:rsid w:val="00C240A7"/>
    <w:rsid w:val="00C24DD4"/>
    <w:rsid w:val="00C44A6E"/>
    <w:rsid w:val="00C74292"/>
    <w:rsid w:val="00C85483"/>
    <w:rsid w:val="00CB1875"/>
    <w:rsid w:val="00CC0FD0"/>
    <w:rsid w:val="00CC1661"/>
    <w:rsid w:val="00CF0C20"/>
    <w:rsid w:val="00CF148C"/>
    <w:rsid w:val="00D352B2"/>
    <w:rsid w:val="00D45037"/>
    <w:rsid w:val="00D576F8"/>
    <w:rsid w:val="00D852BB"/>
    <w:rsid w:val="00D93711"/>
    <w:rsid w:val="00DA69D7"/>
    <w:rsid w:val="00DB373B"/>
    <w:rsid w:val="00DE6634"/>
    <w:rsid w:val="00E118F6"/>
    <w:rsid w:val="00E24D1A"/>
    <w:rsid w:val="00E37672"/>
    <w:rsid w:val="00E430D3"/>
    <w:rsid w:val="00E43EE4"/>
    <w:rsid w:val="00E63872"/>
    <w:rsid w:val="00E93D48"/>
    <w:rsid w:val="00EE36B9"/>
    <w:rsid w:val="00EF1BFF"/>
    <w:rsid w:val="00F32537"/>
    <w:rsid w:val="00F34593"/>
    <w:rsid w:val="00F4421E"/>
    <w:rsid w:val="00F50DF4"/>
    <w:rsid w:val="00F8120B"/>
    <w:rsid w:val="00F86780"/>
    <w:rsid w:val="00F96701"/>
    <w:rsid w:val="00FA3909"/>
    <w:rsid w:val="00FA77EB"/>
    <w:rsid w:val="00FB5FD2"/>
    <w:rsid w:val="00FE081E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56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56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6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6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6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6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6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6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6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2B56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B56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2B56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56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2B56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2B56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Intense Reference"/>
    <w:uiPriority w:val="32"/>
    <w:qFormat/>
    <w:rsid w:val="002B562F"/>
    <w:rPr>
      <w:b/>
      <w:bCs/>
      <w:i/>
      <w:iCs/>
      <w:smallCaps/>
      <w:color w:val="C0504D" w:themeColor="accent2"/>
      <w:u w:color="C0504D" w:themeColor="accent2"/>
    </w:rPr>
  </w:style>
  <w:style w:type="character" w:styleId="ac">
    <w:name w:val="Book Title"/>
    <w:uiPriority w:val="33"/>
    <w:qFormat/>
    <w:rsid w:val="002B56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B562F"/>
    <w:rPr>
      <w:b/>
      <w:bCs/>
      <w:color w:val="943634" w:themeColor="accent2" w:themeShade="BF"/>
      <w:sz w:val="18"/>
      <w:szCs w:val="18"/>
    </w:rPr>
  </w:style>
  <w:style w:type="character" w:styleId="ae">
    <w:name w:val="Strong"/>
    <w:uiPriority w:val="22"/>
    <w:qFormat/>
    <w:rsid w:val="002B562F"/>
    <w:rPr>
      <w:b/>
      <w:bCs/>
      <w:spacing w:val="0"/>
    </w:rPr>
  </w:style>
  <w:style w:type="character" w:styleId="af">
    <w:name w:val="Emphasis"/>
    <w:uiPriority w:val="20"/>
    <w:qFormat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99"/>
    <w:qFormat/>
    <w:rsid w:val="002B562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2B5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56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562F"/>
    <w:rPr>
      <w:color w:val="943634" w:themeColor="accent2" w:themeShade="BF"/>
      <w:sz w:val="20"/>
      <w:szCs w:val="20"/>
    </w:rPr>
  </w:style>
  <w:style w:type="character" w:styleId="af2">
    <w:name w:val="Subtle Reference"/>
    <w:uiPriority w:val="31"/>
    <w:qFormat/>
    <w:rsid w:val="002B562F"/>
    <w:rPr>
      <w:i/>
      <w:iCs/>
      <w:smallCaps/>
      <w:color w:val="C0504D" w:themeColor="accent2"/>
      <w:u w:color="C0504D" w:themeColor="accent2"/>
    </w:rPr>
  </w:style>
  <w:style w:type="paragraph" w:styleId="af3">
    <w:name w:val="TOC Heading"/>
    <w:basedOn w:val="1"/>
    <w:next w:val="a"/>
    <w:uiPriority w:val="39"/>
    <w:semiHidden/>
    <w:unhideWhenUsed/>
    <w:qFormat/>
    <w:rsid w:val="002B562F"/>
    <w:pPr>
      <w:outlineLvl w:val="9"/>
    </w:pPr>
    <w:rPr>
      <w:lang w:bidi="en-US"/>
    </w:rPr>
  </w:style>
  <w:style w:type="paragraph" w:customStyle="1" w:styleId="ConsPlusTitle">
    <w:name w:val="ConsPlusTitle"/>
    <w:rsid w:val="003E3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4">
    <w:name w:val="???????"/>
    <w:rsid w:val="003E3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C44A6E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44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character" w:customStyle="1" w:styleId="af7">
    <w:name w:val="Не вступил в силу"/>
    <w:basedOn w:val="a0"/>
    <w:uiPriority w:val="99"/>
    <w:rsid w:val="008B5563"/>
    <w:rPr>
      <w:color w:val="008080"/>
    </w:rPr>
  </w:style>
  <w:style w:type="paragraph" w:styleId="af8">
    <w:name w:val="Balloon Text"/>
    <w:basedOn w:val="a"/>
    <w:link w:val="af9"/>
    <w:uiPriority w:val="99"/>
    <w:semiHidden/>
    <w:unhideWhenUsed/>
    <w:rsid w:val="00F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50DF4"/>
    <w:rPr>
      <w:rFonts w:ascii="Tahoma" w:hAnsi="Tahoma" w:cs="Tahoma"/>
      <w:i/>
      <w:iCs/>
      <w:sz w:val="16"/>
      <w:szCs w:val="16"/>
    </w:rPr>
  </w:style>
  <w:style w:type="character" w:customStyle="1" w:styleId="afa">
    <w:name w:val="Гипертекстовая ссылка"/>
    <w:uiPriority w:val="99"/>
    <w:rsid w:val="00585D0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56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56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6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6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6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6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6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6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6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6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2B56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B56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2B56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56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2B56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2B56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Intense Reference"/>
    <w:uiPriority w:val="32"/>
    <w:qFormat/>
    <w:rsid w:val="002B562F"/>
    <w:rPr>
      <w:b/>
      <w:bCs/>
      <w:i/>
      <w:iCs/>
      <w:smallCaps/>
      <w:color w:val="C0504D" w:themeColor="accent2"/>
      <w:u w:color="C0504D" w:themeColor="accent2"/>
    </w:rPr>
  </w:style>
  <w:style w:type="character" w:styleId="ac">
    <w:name w:val="Book Title"/>
    <w:uiPriority w:val="33"/>
    <w:qFormat/>
    <w:rsid w:val="002B56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56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56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56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B562F"/>
    <w:rPr>
      <w:b/>
      <w:bCs/>
      <w:color w:val="943634" w:themeColor="accent2" w:themeShade="BF"/>
      <w:sz w:val="18"/>
      <w:szCs w:val="18"/>
    </w:rPr>
  </w:style>
  <w:style w:type="character" w:styleId="ae">
    <w:name w:val="Strong"/>
    <w:uiPriority w:val="22"/>
    <w:qFormat/>
    <w:rsid w:val="002B562F"/>
    <w:rPr>
      <w:b/>
      <w:bCs/>
      <w:spacing w:val="0"/>
    </w:rPr>
  </w:style>
  <w:style w:type="character" w:styleId="af">
    <w:name w:val="Emphasis"/>
    <w:uiPriority w:val="20"/>
    <w:qFormat/>
    <w:rsid w:val="002B56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0">
    <w:name w:val="No Spacing"/>
    <w:basedOn w:val="a"/>
    <w:uiPriority w:val="99"/>
    <w:qFormat/>
    <w:rsid w:val="002B562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2B5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56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562F"/>
    <w:rPr>
      <w:color w:val="943634" w:themeColor="accent2" w:themeShade="BF"/>
      <w:sz w:val="20"/>
      <w:szCs w:val="20"/>
    </w:rPr>
  </w:style>
  <w:style w:type="character" w:styleId="af2">
    <w:name w:val="Subtle Reference"/>
    <w:uiPriority w:val="31"/>
    <w:qFormat/>
    <w:rsid w:val="002B562F"/>
    <w:rPr>
      <w:i/>
      <w:iCs/>
      <w:smallCaps/>
      <w:color w:val="C0504D" w:themeColor="accent2"/>
      <w:u w:color="C0504D" w:themeColor="accent2"/>
    </w:rPr>
  </w:style>
  <w:style w:type="paragraph" w:styleId="af3">
    <w:name w:val="TOC Heading"/>
    <w:basedOn w:val="1"/>
    <w:next w:val="a"/>
    <w:uiPriority w:val="39"/>
    <w:semiHidden/>
    <w:unhideWhenUsed/>
    <w:qFormat/>
    <w:rsid w:val="002B562F"/>
    <w:pPr>
      <w:outlineLvl w:val="9"/>
    </w:pPr>
    <w:rPr>
      <w:lang w:bidi="en-US"/>
    </w:rPr>
  </w:style>
  <w:style w:type="paragraph" w:customStyle="1" w:styleId="ConsPlusTitle">
    <w:name w:val="ConsPlusTitle"/>
    <w:rsid w:val="003E3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4">
    <w:name w:val="???????"/>
    <w:rsid w:val="003E3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C44A6E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44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character" w:customStyle="1" w:styleId="af7">
    <w:name w:val="Не вступил в силу"/>
    <w:basedOn w:val="a0"/>
    <w:uiPriority w:val="99"/>
    <w:rsid w:val="008B5563"/>
    <w:rPr>
      <w:color w:val="008080"/>
    </w:rPr>
  </w:style>
  <w:style w:type="paragraph" w:styleId="af8">
    <w:name w:val="Balloon Text"/>
    <w:basedOn w:val="a"/>
    <w:link w:val="af9"/>
    <w:uiPriority w:val="99"/>
    <w:semiHidden/>
    <w:unhideWhenUsed/>
    <w:rsid w:val="00F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50DF4"/>
    <w:rPr>
      <w:rFonts w:ascii="Tahoma" w:hAnsi="Tahoma" w:cs="Tahoma"/>
      <w:i/>
      <w:iCs/>
      <w:sz w:val="16"/>
      <w:szCs w:val="16"/>
    </w:rPr>
  </w:style>
  <w:style w:type="character" w:customStyle="1" w:styleId="afa">
    <w:name w:val="Гипертекстовая ссылка"/>
    <w:uiPriority w:val="99"/>
    <w:rsid w:val="00585D0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18</cp:revision>
  <cp:lastPrinted>2023-10-30T04:25:00Z</cp:lastPrinted>
  <dcterms:created xsi:type="dcterms:W3CDTF">2021-11-26T04:02:00Z</dcterms:created>
  <dcterms:modified xsi:type="dcterms:W3CDTF">2023-10-30T04:26:00Z</dcterms:modified>
</cp:coreProperties>
</file>